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E4F" w:rsidRDefault="00803B50" w:rsidP="00803B50">
      <w:pPr>
        <w:pStyle w:val="2"/>
        <w:rPr>
          <w:b w:val="0"/>
          <w:szCs w:val="28"/>
          <w:lang w:val="ru-RU"/>
        </w:rPr>
      </w:pPr>
      <w:r>
        <w:rPr>
          <w:noProof/>
          <w:lang w:val="ru-RU"/>
        </w:rPr>
        <w:drawing>
          <wp:inline distT="0" distB="0" distL="0" distR="0" wp14:anchorId="4BFF02E4" wp14:editId="111EAF9C">
            <wp:extent cx="670563" cy="61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5E4F" w:rsidRDefault="00E25E4F">
      <w:pPr>
        <w:rPr>
          <w:sz w:val="20"/>
        </w:rPr>
      </w:pPr>
    </w:p>
    <w:p w:rsidR="00E25E4F" w:rsidRDefault="001C5D57">
      <w:pPr>
        <w:pStyle w:val="2"/>
        <w:rPr>
          <w:lang w:val="ru-RU"/>
        </w:rPr>
      </w:pPr>
      <w:r>
        <w:rPr>
          <w:lang w:val="ru-RU"/>
        </w:rPr>
        <w:t>РЕГИОНАЛЬНАЯ СЛУЖБА ПО ТАРИФАМ</w:t>
      </w:r>
    </w:p>
    <w:p w:rsidR="00E25E4F" w:rsidRDefault="001C5D57">
      <w:pPr>
        <w:pStyle w:val="2"/>
        <w:rPr>
          <w:lang w:val="ru-RU"/>
        </w:rPr>
      </w:pPr>
      <w:r>
        <w:rPr>
          <w:lang w:val="ru-RU"/>
        </w:rPr>
        <w:t>ХАНТЫ-МАНСИЙСКОГО АВТОНОМНОГО ОКРУГА – ЮГРЫ</w:t>
      </w:r>
    </w:p>
    <w:p w:rsidR="00E25E4F" w:rsidRDefault="001C5D57">
      <w:pPr>
        <w:jc w:val="center"/>
        <w:rPr>
          <w:b/>
        </w:rPr>
      </w:pPr>
      <w:r>
        <w:rPr>
          <w:b/>
        </w:rPr>
        <w:t>(РСТ ЮГРЫ)</w:t>
      </w:r>
    </w:p>
    <w:p w:rsidR="00E25E4F" w:rsidRDefault="00E25E4F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E25E4F" w:rsidRDefault="001C5D57">
      <w:pPr>
        <w:shd w:val="clear" w:color="auto" w:fill="FFFFFF"/>
        <w:jc w:val="center"/>
        <w:rPr>
          <w:b/>
          <w:color w:val="000000"/>
          <w:sz w:val="31"/>
        </w:rPr>
      </w:pPr>
      <w:r>
        <w:rPr>
          <w:b/>
          <w:color w:val="000000"/>
          <w:sz w:val="31"/>
        </w:rPr>
        <w:t xml:space="preserve">ПРИКАЗ </w:t>
      </w:r>
    </w:p>
    <w:p w:rsidR="00E25E4F" w:rsidRDefault="00E25E4F">
      <w:pPr>
        <w:shd w:val="clear" w:color="auto" w:fill="FFFFFF"/>
        <w:jc w:val="center"/>
        <w:rPr>
          <w:color w:val="000000"/>
          <w:szCs w:val="28"/>
        </w:rPr>
      </w:pPr>
    </w:p>
    <w:p w:rsidR="00E25E4F" w:rsidRDefault="001C5D57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 установлении розничных цен на сжиженный газ, реализуемый населению для бытовых нужд, кроме газа для заправки автотранспортных средств, не связанных с осуществлением предпринимательской (профессиональной) деятельности, на территории Ханты-Мансийского автономного округа – Югры </w:t>
      </w:r>
    </w:p>
    <w:p w:rsidR="00E25E4F" w:rsidRDefault="00E25E4F">
      <w:pPr>
        <w:shd w:val="clear" w:color="auto" w:fill="FFFFFF"/>
        <w:spacing w:line="276" w:lineRule="auto"/>
        <w:rPr>
          <w:color w:val="000000"/>
        </w:rPr>
      </w:pPr>
    </w:p>
    <w:p w:rsidR="00E25E4F" w:rsidRDefault="00E25E4F">
      <w:pPr>
        <w:shd w:val="clear" w:color="auto" w:fill="FFFFFF"/>
        <w:spacing w:line="276" w:lineRule="auto"/>
        <w:rPr>
          <w:color w:val="000000"/>
        </w:rPr>
      </w:pPr>
    </w:p>
    <w:p w:rsidR="00E25E4F" w:rsidRDefault="001C5D57">
      <w:pPr>
        <w:shd w:val="clear" w:color="auto" w:fill="FFFFFF"/>
        <w:spacing w:line="276" w:lineRule="auto"/>
        <w:rPr>
          <w:color w:val="000000"/>
        </w:rPr>
      </w:pPr>
      <w:r>
        <w:rPr>
          <w:color w:val="000000"/>
        </w:rPr>
        <w:t>г. Ханты-Мансийск</w:t>
      </w:r>
    </w:p>
    <w:p w:rsidR="00E25E4F" w:rsidRDefault="00803B50">
      <w:pPr>
        <w:shd w:val="clear" w:color="auto" w:fill="FFFFFF"/>
        <w:spacing w:line="276" w:lineRule="auto"/>
        <w:rPr>
          <w:color w:val="000000"/>
        </w:rPr>
      </w:pPr>
      <w:r>
        <w:rPr>
          <w:color w:val="000000"/>
        </w:rPr>
        <w:t>16</w:t>
      </w:r>
      <w:r w:rsidR="001C5D57">
        <w:rPr>
          <w:color w:val="000000"/>
        </w:rPr>
        <w:t xml:space="preserve"> декабря 2025 г. </w:t>
      </w:r>
      <w:r w:rsidR="001C5D57">
        <w:rPr>
          <w:color w:val="000000"/>
        </w:rPr>
        <w:tab/>
      </w:r>
      <w:r w:rsidR="001C5D57">
        <w:rPr>
          <w:color w:val="000000"/>
        </w:rPr>
        <w:tab/>
      </w:r>
      <w:r w:rsidR="001C5D57">
        <w:rPr>
          <w:color w:val="000000"/>
        </w:rPr>
        <w:tab/>
      </w:r>
      <w:r w:rsidR="001C5D57">
        <w:rPr>
          <w:color w:val="000000"/>
        </w:rPr>
        <w:tab/>
        <w:t xml:space="preserve">                                          № </w:t>
      </w:r>
      <w:r w:rsidR="00334124">
        <w:rPr>
          <w:color w:val="000000"/>
        </w:rPr>
        <w:t>117</w:t>
      </w:r>
      <w:r w:rsidR="001C5D57">
        <w:rPr>
          <w:color w:val="000000"/>
        </w:rPr>
        <w:t>-нп</w:t>
      </w:r>
    </w:p>
    <w:p w:rsidR="00E25E4F" w:rsidRDefault="00E25E4F">
      <w:pPr>
        <w:pStyle w:val="afb"/>
        <w:spacing w:line="276" w:lineRule="auto"/>
        <w:rPr>
          <w:color w:val="000000"/>
          <w:lang w:val="ru-RU"/>
        </w:rPr>
      </w:pPr>
    </w:p>
    <w:p w:rsidR="00E25E4F" w:rsidRDefault="00E25E4F">
      <w:pPr>
        <w:pStyle w:val="afb"/>
        <w:spacing w:line="276" w:lineRule="auto"/>
        <w:rPr>
          <w:color w:val="000000"/>
          <w:lang w:val="ru-RU"/>
        </w:rPr>
      </w:pPr>
    </w:p>
    <w:p w:rsidR="00E25E4F" w:rsidRPr="00BB715C" w:rsidRDefault="001C5D57" w:rsidP="00BB715C">
      <w:pPr>
        <w:spacing w:line="276" w:lineRule="auto"/>
        <w:ind w:firstLine="709"/>
        <w:jc w:val="both"/>
        <w:rPr>
          <w:rFonts w:eastAsia="Calibri"/>
          <w:b/>
          <w:szCs w:val="28"/>
        </w:rPr>
      </w:pPr>
      <w:r>
        <w:rPr>
          <w:rFonts w:eastAsia="Calibri"/>
          <w:szCs w:val="28"/>
        </w:rPr>
        <w:t xml:space="preserve">В соответствии с постановлением Правительства Российской Федерации от 29 декабря 2000 года </w:t>
      </w:r>
      <w:hyperlink r:id="rId9" w:tooltip="consultantplus://offline/ref=C7AF6D1BF5EDA9581C2F388B5D07B3F308EB7CAB84909C55083F1330216A7AD6A214BA46d3x9C" w:history="1">
        <w:r>
          <w:rPr>
            <w:rFonts w:eastAsia="Calibri"/>
            <w:szCs w:val="28"/>
          </w:rPr>
          <w:t>№ 1021</w:t>
        </w:r>
      </w:hyperlink>
      <w:r>
        <w:rPr>
          <w:rFonts w:eastAsia="Calibri"/>
          <w:szCs w:val="28"/>
        </w:rPr>
        <w:t xml:space="preserve"> «О государственном регулировании цен на газ, тарифов на услуги по его транспортировке, платы за технологическое присоединение газоиспользующего оборудования </w:t>
      </w:r>
      <w:r>
        <w:rPr>
          <w:rFonts w:eastAsia="Calibri"/>
          <w:szCs w:val="28"/>
        </w:rPr>
        <w:br/>
        <w:t xml:space="preserve">к газораспределительным сетям на территории Российской Федерации </w:t>
      </w:r>
      <w:r>
        <w:rPr>
          <w:rFonts w:eastAsia="Calibri"/>
          <w:szCs w:val="28"/>
        </w:rPr>
        <w:br/>
        <w:t xml:space="preserve">и платы за технологическое присоединение к магистральным газопроводам строящихся и реконструируемых газопроводов, предназначенных для транспортировки газа от магистральных газопроводов до объектов капитального строительства, и газопроводов, предназначенных для транспортировки газа от месторождений природного газа </w:t>
      </w:r>
      <w:r>
        <w:rPr>
          <w:rFonts w:eastAsia="Calibri"/>
          <w:szCs w:val="28"/>
        </w:rPr>
        <w:br/>
        <w:t xml:space="preserve">до магистрального газопровода», приказом Федеральной антимонопольной службы от 7 августа 2019 года № 1072/19 «Об утверждении Методических указаний по регулированию розничных цен на сжиженный газ, реализуемый населению для бытовых нужд», </w:t>
      </w:r>
      <w:hyperlink r:id="rId10" w:tooltip="consultantplus://offline/ref=C7AF6D1BF5EDA9581C2F26864B6BE4FC0FE620A68599940A5D60486D76637081dEx5C" w:history="1">
        <w:r>
          <w:rPr>
            <w:rFonts w:eastAsia="Calibri"/>
            <w:szCs w:val="28"/>
          </w:rPr>
          <w:t>постановлением</w:t>
        </w:r>
      </w:hyperlink>
      <w:r>
        <w:rPr>
          <w:rFonts w:eastAsia="Calibri"/>
          <w:szCs w:val="28"/>
        </w:rPr>
        <w:t xml:space="preserve"> Правительства </w:t>
      </w:r>
      <w:r>
        <w:rPr>
          <w:rFonts w:eastAsia="Calibri"/>
          <w:szCs w:val="28"/>
        </w:rPr>
        <w:br/>
        <w:t xml:space="preserve">Ханты-Мансийского автономного  округа – Югры от 14 апреля 2012 года </w:t>
      </w:r>
      <w:r>
        <w:rPr>
          <w:rFonts w:eastAsia="Calibri"/>
          <w:szCs w:val="28"/>
        </w:rPr>
        <w:br/>
        <w:t xml:space="preserve">№ 137-п «О Региональной службе по тарифам Ханты-Мансийского автономного округа – Югры», на основании протокола правления </w:t>
      </w:r>
      <w:r>
        <w:rPr>
          <w:rFonts w:eastAsia="Calibri"/>
          <w:szCs w:val="28"/>
        </w:rPr>
        <w:lastRenderedPageBreak/>
        <w:t>Региональной службы по тарифам Ханты</w:t>
      </w:r>
      <w:r>
        <w:rPr>
          <w:rFonts w:eastAsia="Calibri"/>
          <w:szCs w:val="28"/>
        </w:rPr>
        <w:noBreakHyphen/>
        <w:t xml:space="preserve">Мансийского автономного </w:t>
      </w:r>
      <w:r w:rsidR="00972F9E">
        <w:rPr>
          <w:rFonts w:eastAsia="Calibri"/>
          <w:szCs w:val="28"/>
        </w:rPr>
        <w:br/>
      </w:r>
      <w:r>
        <w:rPr>
          <w:rFonts w:eastAsia="Calibri"/>
          <w:szCs w:val="28"/>
        </w:rPr>
        <w:t xml:space="preserve">округа – Югры от </w:t>
      </w:r>
      <w:r w:rsidR="00972F9E">
        <w:rPr>
          <w:rFonts w:eastAsia="Calibri"/>
          <w:szCs w:val="28"/>
        </w:rPr>
        <w:t>16</w:t>
      </w:r>
      <w:r>
        <w:rPr>
          <w:rFonts w:eastAsia="Calibri"/>
          <w:szCs w:val="28"/>
        </w:rPr>
        <w:t xml:space="preserve"> декабря 2025 года № </w:t>
      </w:r>
      <w:r w:rsidR="00972F9E">
        <w:rPr>
          <w:rFonts w:eastAsia="Calibri"/>
          <w:szCs w:val="28"/>
        </w:rPr>
        <w:t>66</w:t>
      </w:r>
      <w:r>
        <w:rPr>
          <w:rFonts w:eastAsia="Calibri"/>
          <w:szCs w:val="28"/>
        </w:rPr>
        <w:t xml:space="preserve"> </w:t>
      </w:r>
      <w:r>
        <w:rPr>
          <w:rFonts w:eastAsia="Calibri"/>
          <w:b/>
          <w:szCs w:val="28"/>
        </w:rPr>
        <w:t>п р и к а з ы в а ю:</w:t>
      </w:r>
    </w:p>
    <w:p w:rsidR="00E25E4F" w:rsidRDefault="001C5D57">
      <w:pPr>
        <w:pStyle w:val="afe"/>
        <w:numPr>
          <w:ilvl w:val="0"/>
          <w:numId w:val="1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0"/>
          <w:tab w:val="left" w:pos="992"/>
        </w:tabs>
        <w:spacing w:line="276" w:lineRule="auto"/>
        <w:ind w:left="0" w:firstLine="709"/>
        <w:jc w:val="both"/>
      </w:pPr>
      <w:r>
        <w:rPr>
          <w:rFonts w:eastAsia="Calibri"/>
          <w:szCs w:val="28"/>
        </w:rPr>
        <w:t>Установить с 1 января 2026 год по 31 декабря 2026 год</w:t>
      </w:r>
      <w:r>
        <w:rPr>
          <w:rFonts w:eastAsia="Calibri"/>
        </w:rPr>
        <w:t>а розничные цены на сжиженный газ, реализуемый населению для бытовых нужд, кроме газа для заправки автотранспортных средств, не связанных с осуществлением предпринимательской (профессиональной) деятельности</w:t>
      </w:r>
      <w:r>
        <w:rPr>
          <w:rFonts w:eastAsia="Calibri"/>
          <w:szCs w:val="28"/>
        </w:rPr>
        <w:t>, на территории Ханты</w:t>
      </w:r>
      <w:r>
        <w:rPr>
          <w:rFonts w:eastAsia="Calibri"/>
          <w:szCs w:val="28"/>
        </w:rPr>
        <w:noBreakHyphen/>
        <w:t>Мансийского автономного округа – Югры согласно приложению к настоящему приказу.</w:t>
      </w:r>
    </w:p>
    <w:p w:rsidR="00E25E4F" w:rsidRDefault="001C5D57">
      <w:pPr>
        <w:pStyle w:val="afe"/>
        <w:numPr>
          <w:ilvl w:val="0"/>
          <w:numId w:val="1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0"/>
          <w:tab w:val="left" w:pos="992"/>
        </w:tabs>
        <w:spacing w:line="276" w:lineRule="auto"/>
        <w:ind w:left="0" w:firstLine="709"/>
        <w:jc w:val="both"/>
        <w:rPr>
          <w:sz w:val="24"/>
          <w:szCs w:val="24"/>
        </w:rPr>
      </w:pPr>
      <w:r>
        <w:rPr>
          <w:bCs/>
          <w:szCs w:val="28"/>
        </w:rPr>
        <w:t>Настоящий приказ вступает в силу с 1 января 2026 года.</w:t>
      </w:r>
    </w:p>
    <w:p w:rsidR="00E25E4F" w:rsidRDefault="00E25E4F">
      <w:pPr>
        <w:tabs>
          <w:tab w:val="left" w:pos="6804"/>
        </w:tabs>
        <w:spacing w:line="276" w:lineRule="auto"/>
        <w:rPr>
          <w:szCs w:val="28"/>
        </w:rPr>
      </w:pPr>
    </w:p>
    <w:p w:rsidR="00E25E4F" w:rsidRDefault="00E25E4F">
      <w:pPr>
        <w:tabs>
          <w:tab w:val="left" w:pos="6804"/>
        </w:tabs>
        <w:spacing w:line="276" w:lineRule="auto"/>
        <w:rPr>
          <w:szCs w:val="28"/>
        </w:rPr>
      </w:pPr>
    </w:p>
    <w:p w:rsidR="00E25E4F" w:rsidRDefault="00E25E4F">
      <w:pPr>
        <w:tabs>
          <w:tab w:val="left" w:pos="6804"/>
        </w:tabs>
        <w:spacing w:line="276" w:lineRule="auto"/>
        <w:rPr>
          <w:szCs w:val="28"/>
        </w:rPr>
      </w:pPr>
    </w:p>
    <w:p w:rsidR="00E25E4F" w:rsidRDefault="001C5D57">
      <w:pPr>
        <w:tabs>
          <w:tab w:val="left" w:pos="6804"/>
        </w:tabs>
        <w:spacing w:line="276" w:lineRule="auto"/>
        <w:rPr>
          <w:szCs w:val="28"/>
        </w:rPr>
      </w:pPr>
      <w:r>
        <w:rPr>
          <w:szCs w:val="28"/>
        </w:rPr>
        <w:t>Руководитель службы</w:t>
      </w:r>
      <w:r>
        <w:rPr>
          <w:szCs w:val="28"/>
        </w:rPr>
        <w:tab/>
        <w:t xml:space="preserve">  А.А. Березовский</w:t>
      </w:r>
    </w:p>
    <w:p w:rsidR="00E25E4F" w:rsidRDefault="00E25E4F">
      <w:pPr>
        <w:tabs>
          <w:tab w:val="left" w:pos="6804"/>
        </w:tabs>
        <w:rPr>
          <w:szCs w:val="28"/>
        </w:rPr>
      </w:pPr>
    </w:p>
    <w:p w:rsidR="00E25E4F" w:rsidRDefault="00E25E4F">
      <w:pPr>
        <w:jc w:val="right"/>
        <w:rPr>
          <w:szCs w:val="28"/>
        </w:rPr>
      </w:pPr>
    </w:p>
    <w:p w:rsidR="00E25E4F" w:rsidRDefault="00E25E4F">
      <w:pPr>
        <w:jc w:val="right"/>
        <w:rPr>
          <w:szCs w:val="28"/>
        </w:rPr>
      </w:pPr>
    </w:p>
    <w:p w:rsidR="00E25E4F" w:rsidRDefault="00E25E4F">
      <w:pPr>
        <w:jc w:val="right"/>
        <w:rPr>
          <w:szCs w:val="28"/>
        </w:rPr>
      </w:pPr>
    </w:p>
    <w:p w:rsidR="00E25E4F" w:rsidRDefault="00E25E4F">
      <w:pPr>
        <w:jc w:val="right"/>
        <w:rPr>
          <w:szCs w:val="28"/>
        </w:rPr>
      </w:pPr>
    </w:p>
    <w:p w:rsidR="00E25E4F" w:rsidRDefault="00E25E4F">
      <w:pPr>
        <w:jc w:val="right"/>
        <w:rPr>
          <w:szCs w:val="28"/>
        </w:rPr>
      </w:pPr>
    </w:p>
    <w:p w:rsidR="00E25E4F" w:rsidRDefault="00E25E4F">
      <w:pPr>
        <w:jc w:val="right"/>
        <w:rPr>
          <w:szCs w:val="28"/>
        </w:rPr>
      </w:pPr>
    </w:p>
    <w:p w:rsidR="00E25E4F" w:rsidRDefault="00E25E4F">
      <w:pPr>
        <w:jc w:val="right"/>
        <w:rPr>
          <w:szCs w:val="28"/>
        </w:rPr>
      </w:pPr>
    </w:p>
    <w:p w:rsidR="00E25E4F" w:rsidRDefault="00E25E4F">
      <w:pPr>
        <w:jc w:val="right"/>
        <w:rPr>
          <w:szCs w:val="28"/>
        </w:rPr>
      </w:pPr>
    </w:p>
    <w:p w:rsidR="00E25E4F" w:rsidRDefault="00E25E4F">
      <w:pPr>
        <w:jc w:val="right"/>
        <w:rPr>
          <w:szCs w:val="28"/>
        </w:rPr>
      </w:pPr>
    </w:p>
    <w:p w:rsidR="00E25E4F" w:rsidRDefault="00E25E4F">
      <w:pPr>
        <w:jc w:val="right"/>
        <w:rPr>
          <w:szCs w:val="28"/>
        </w:rPr>
      </w:pPr>
    </w:p>
    <w:p w:rsidR="00E25E4F" w:rsidRDefault="00E25E4F">
      <w:pPr>
        <w:jc w:val="right"/>
        <w:rPr>
          <w:szCs w:val="28"/>
        </w:rPr>
      </w:pPr>
    </w:p>
    <w:p w:rsidR="00E25E4F" w:rsidRDefault="00E25E4F">
      <w:pPr>
        <w:jc w:val="right"/>
        <w:rPr>
          <w:szCs w:val="28"/>
        </w:rPr>
      </w:pPr>
    </w:p>
    <w:p w:rsidR="00E25E4F" w:rsidRDefault="00E25E4F">
      <w:pPr>
        <w:jc w:val="right"/>
        <w:rPr>
          <w:szCs w:val="28"/>
        </w:rPr>
      </w:pPr>
    </w:p>
    <w:p w:rsidR="00E25E4F" w:rsidRDefault="00E25E4F">
      <w:pPr>
        <w:jc w:val="right"/>
        <w:rPr>
          <w:szCs w:val="28"/>
        </w:rPr>
      </w:pPr>
    </w:p>
    <w:p w:rsidR="00E25E4F" w:rsidRDefault="00E25E4F">
      <w:pPr>
        <w:jc w:val="right"/>
        <w:rPr>
          <w:szCs w:val="28"/>
        </w:rPr>
      </w:pPr>
    </w:p>
    <w:p w:rsidR="00E25E4F" w:rsidRDefault="00E25E4F">
      <w:pPr>
        <w:jc w:val="right"/>
        <w:rPr>
          <w:szCs w:val="28"/>
        </w:rPr>
      </w:pPr>
    </w:p>
    <w:p w:rsidR="00E25E4F" w:rsidRDefault="00E25E4F">
      <w:pPr>
        <w:jc w:val="right"/>
        <w:rPr>
          <w:szCs w:val="28"/>
        </w:rPr>
      </w:pPr>
    </w:p>
    <w:p w:rsidR="00E25E4F" w:rsidRDefault="00E25E4F">
      <w:pPr>
        <w:jc w:val="right"/>
        <w:rPr>
          <w:szCs w:val="28"/>
        </w:rPr>
      </w:pPr>
    </w:p>
    <w:p w:rsidR="00E25E4F" w:rsidRDefault="00E25E4F">
      <w:pPr>
        <w:jc w:val="right"/>
        <w:rPr>
          <w:szCs w:val="28"/>
        </w:rPr>
      </w:pPr>
    </w:p>
    <w:p w:rsidR="00E25E4F" w:rsidRDefault="00E25E4F">
      <w:pPr>
        <w:jc w:val="right"/>
        <w:rPr>
          <w:szCs w:val="28"/>
        </w:rPr>
      </w:pPr>
    </w:p>
    <w:p w:rsidR="00E25E4F" w:rsidRDefault="00E25E4F">
      <w:pPr>
        <w:jc w:val="right"/>
        <w:rPr>
          <w:szCs w:val="28"/>
        </w:rPr>
      </w:pPr>
    </w:p>
    <w:p w:rsidR="00E25E4F" w:rsidRDefault="00E25E4F">
      <w:pPr>
        <w:jc w:val="right"/>
        <w:rPr>
          <w:szCs w:val="28"/>
        </w:rPr>
      </w:pPr>
    </w:p>
    <w:p w:rsidR="00E25E4F" w:rsidRDefault="00E25E4F">
      <w:pPr>
        <w:jc w:val="right"/>
        <w:rPr>
          <w:szCs w:val="28"/>
        </w:rPr>
      </w:pPr>
    </w:p>
    <w:p w:rsidR="00E25E4F" w:rsidRDefault="00E25E4F">
      <w:pPr>
        <w:jc w:val="right"/>
        <w:rPr>
          <w:szCs w:val="28"/>
        </w:rPr>
      </w:pPr>
    </w:p>
    <w:p w:rsidR="00E25E4F" w:rsidRDefault="00E25E4F">
      <w:pPr>
        <w:jc w:val="right"/>
        <w:rPr>
          <w:szCs w:val="28"/>
        </w:rPr>
      </w:pPr>
    </w:p>
    <w:p w:rsidR="00E25E4F" w:rsidRDefault="00E25E4F">
      <w:pPr>
        <w:jc w:val="right"/>
      </w:pPr>
    </w:p>
    <w:p w:rsidR="00E25E4F" w:rsidRDefault="00E25E4F">
      <w:pPr>
        <w:jc w:val="right"/>
      </w:pPr>
    </w:p>
    <w:p w:rsidR="00E25E4F" w:rsidRDefault="00E25E4F">
      <w:pPr>
        <w:rPr>
          <w:szCs w:val="28"/>
        </w:rPr>
      </w:pPr>
    </w:p>
    <w:p w:rsidR="00BB715C" w:rsidRDefault="00BB715C">
      <w:pPr>
        <w:jc w:val="right"/>
        <w:rPr>
          <w:szCs w:val="28"/>
        </w:rPr>
      </w:pPr>
    </w:p>
    <w:p w:rsidR="00BB715C" w:rsidRDefault="00BB715C">
      <w:pPr>
        <w:jc w:val="right"/>
        <w:rPr>
          <w:szCs w:val="28"/>
        </w:rPr>
      </w:pPr>
    </w:p>
    <w:p w:rsidR="00E25E4F" w:rsidRDefault="001C5D57">
      <w:pPr>
        <w:jc w:val="right"/>
        <w:rPr>
          <w:szCs w:val="28"/>
        </w:rPr>
      </w:pPr>
      <w:r>
        <w:rPr>
          <w:szCs w:val="28"/>
        </w:rPr>
        <w:t xml:space="preserve">Приложение </w:t>
      </w:r>
    </w:p>
    <w:p w:rsidR="00E25E4F" w:rsidRDefault="001C5D57">
      <w:pPr>
        <w:jc w:val="right"/>
        <w:rPr>
          <w:szCs w:val="28"/>
        </w:rPr>
      </w:pPr>
      <w:r>
        <w:rPr>
          <w:szCs w:val="28"/>
        </w:rPr>
        <w:t>к приказу Региональной службы</w:t>
      </w:r>
    </w:p>
    <w:p w:rsidR="00E25E4F" w:rsidRDefault="001C5D57">
      <w:pPr>
        <w:jc w:val="right"/>
        <w:rPr>
          <w:szCs w:val="28"/>
        </w:rPr>
      </w:pPr>
      <w:r>
        <w:rPr>
          <w:szCs w:val="28"/>
        </w:rPr>
        <w:t>по тарифам Ханты-Мансийского</w:t>
      </w:r>
    </w:p>
    <w:p w:rsidR="00E25E4F" w:rsidRDefault="001C5D57">
      <w:pPr>
        <w:jc w:val="right"/>
        <w:rPr>
          <w:szCs w:val="28"/>
        </w:rPr>
      </w:pPr>
      <w:r>
        <w:rPr>
          <w:szCs w:val="28"/>
        </w:rPr>
        <w:t>автономного округа – Югры</w:t>
      </w:r>
    </w:p>
    <w:p w:rsidR="00E25E4F" w:rsidRDefault="001C5D57">
      <w:pPr>
        <w:jc w:val="right"/>
        <w:rPr>
          <w:bCs/>
          <w:szCs w:val="28"/>
        </w:rPr>
      </w:pPr>
      <w:r>
        <w:rPr>
          <w:szCs w:val="28"/>
        </w:rPr>
        <w:t xml:space="preserve">от </w:t>
      </w:r>
      <w:r w:rsidR="00053AD5">
        <w:rPr>
          <w:szCs w:val="28"/>
        </w:rPr>
        <w:t>16</w:t>
      </w:r>
      <w:r>
        <w:rPr>
          <w:szCs w:val="28"/>
        </w:rPr>
        <w:t xml:space="preserve"> декабря 2025 года № </w:t>
      </w:r>
      <w:r w:rsidR="002A0AE1">
        <w:rPr>
          <w:szCs w:val="28"/>
        </w:rPr>
        <w:t>117</w:t>
      </w:r>
      <w:r>
        <w:rPr>
          <w:szCs w:val="28"/>
        </w:rPr>
        <w:t>-нп</w:t>
      </w:r>
    </w:p>
    <w:p w:rsidR="00E25E4F" w:rsidRDefault="00E25E4F">
      <w:pPr>
        <w:ind w:firstLine="360"/>
        <w:jc w:val="center"/>
        <w:rPr>
          <w:b/>
          <w:bCs/>
          <w:szCs w:val="28"/>
        </w:rPr>
      </w:pPr>
    </w:p>
    <w:p w:rsidR="00E25E4F" w:rsidRDefault="001C5D57">
      <w:pPr>
        <w:tabs>
          <w:tab w:val="left" w:pos="6804"/>
        </w:tabs>
        <w:jc w:val="center"/>
        <w:rPr>
          <w:rFonts w:eastAsia="Calibri"/>
          <w:szCs w:val="28"/>
        </w:rPr>
      </w:pPr>
      <w:r>
        <w:rPr>
          <w:rFonts w:eastAsia="Calibri"/>
        </w:rPr>
        <w:t>Розничные цены на сжиженный газ, реализуемый населению для бытовых нужд, кроме газа для заправки автотранспортных средств, не связанных с осуществлением предпринимательской (профессиональной) деятельности</w:t>
      </w:r>
      <w:r>
        <w:rPr>
          <w:rFonts w:eastAsia="Calibri"/>
          <w:szCs w:val="28"/>
        </w:rPr>
        <w:t>, на территории Ханты</w:t>
      </w:r>
      <w:r>
        <w:rPr>
          <w:rFonts w:eastAsia="Calibri"/>
          <w:szCs w:val="28"/>
        </w:rPr>
        <w:noBreakHyphen/>
        <w:t>Мансийского автономного округа – Югры</w:t>
      </w:r>
    </w:p>
    <w:p w:rsidR="00E25E4F" w:rsidRDefault="00E25E4F">
      <w:pPr>
        <w:tabs>
          <w:tab w:val="left" w:pos="6804"/>
        </w:tabs>
        <w:jc w:val="center"/>
        <w:rPr>
          <w:rFonts w:eastAsia="Calibri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7"/>
        <w:gridCol w:w="4508"/>
        <w:gridCol w:w="2124"/>
        <w:gridCol w:w="2052"/>
      </w:tblGrid>
      <w:tr w:rsidR="00E25E4F" w:rsidTr="00BB715C">
        <w:trPr>
          <w:cantSplit/>
          <w:trHeight w:val="240"/>
        </w:trPr>
        <w:tc>
          <w:tcPr>
            <w:tcW w:w="28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25E4F" w:rsidRDefault="001C5D5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  <w:r>
              <w:rPr>
                <w:szCs w:val="28"/>
              </w:rPr>
              <w:br/>
              <w:t>п/п</w:t>
            </w:r>
          </w:p>
        </w:tc>
        <w:tc>
          <w:tcPr>
            <w:tcW w:w="244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25E4F" w:rsidRDefault="001C5D5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газораспределительной организации, осуществляющей поставку сжиженного газа населению</w:t>
            </w:r>
          </w:p>
        </w:tc>
        <w:tc>
          <w:tcPr>
            <w:tcW w:w="22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5E4F" w:rsidRDefault="001C5D5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Розничные цены </w:t>
            </w:r>
          </w:p>
          <w:p w:rsidR="00E25E4F" w:rsidRDefault="001C5D5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на сжиженный газ, </w:t>
            </w:r>
            <w:r>
              <w:rPr>
                <w:rFonts w:eastAsia="Calibri"/>
                <w:szCs w:val="28"/>
              </w:rPr>
              <w:t xml:space="preserve">рублей за килограмм </w:t>
            </w:r>
            <w:r>
              <w:rPr>
                <w:szCs w:val="28"/>
              </w:rPr>
              <w:t xml:space="preserve">(включая НДС) </w:t>
            </w:r>
          </w:p>
        </w:tc>
      </w:tr>
      <w:tr w:rsidR="00E25E4F" w:rsidTr="00BB715C">
        <w:trPr>
          <w:cantSplit/>
          <w:trHeight w:val="240"/>
        </w:trPr>
        <w:tc>
          <w:tcPr>
            <w:tcW w:w="28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5E4F" w:rsidRDefault="00E25E4F">
            <w:pPr>
              <w:jc w:val="center"/>
              <w:rPr>
                <w:szCs w:val="28"/>
              </w:rPr>
            </w:pPr>
          </w:p>
        </w:tc>
        <w:tc>
          <w:tcPr>
            <w:tcW w:w="244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5E4F" w:rsidRDefault="00E25E4F">
            <w:pPr>
              <w:jc w:val="center"/>
              <w:rPr>
                <w:szCs w:val="28"/>
              </w:rPr>
            </w:pPr>
          </w:p>
        </w:tc>
        <w:tc>
          <w:tcPr>
            <w:tcW w:w="1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5E4F" w:rsidRDefault="001C5D5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 01.01.2026 по 30.09.2026</w:t>
            </w: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5E4F" w:rsidRDefault="001C5D5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 01.10.2026 по 31.12.2026</w:t>
            </w:r>
          </w:p>
        </w:tc>
      </w:tr>
      <w:tr w:rsidR="00E25E4F" w:rsidTr="00BB715C">
        <w:trPr>
          <w:cantSplit/>
          <w:trHeight w:val="240"/>
        </w:trPr>
        <w:tc>
          <w:tcPr>
            <w:tcW w:w="2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E4F" w:rsidRDefault="007E2D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1C5D57">
              <w:rPr>
                <w:szCs w:val="28"/>
              </w:rPr>
              <w:t>.</w:t>
            </w:r>
          </w:p>
        </w:tc>
        <w:tc>
          <w:tcPr>
            <w:tcW w:w="24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5E4F" w:rsidRDefault="001C5D57">
            <w:pPr>
              <w:rPr>
                <w:szCs w:val="28"/>
              </w:rPr>
            </w:pPr>
            <w:r>
              <w:rPr>
                <w:color w:val="000000"/>
                <w:szCs w:val="28"/>
              </w:rPr>
              <w:t>Акционерное общество</w:t>
            </w:r>
            <w:r>
              <w:rPr>
                <w:szCs w:val="28"/>
              </w:rPr>
              <w:t xml:space="preserve"> «Березовогаз»</w:t>
            </w:r>
          </w:p>
        </w:tc>
        <w:tc>
          <w:tcPr>
            <w:tcW w:w="1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5E4F" w:rsidRDefault="001C5D57">
            <w:pPr>
              <w:jc w:val="center"/>
            </w:pPr>
            <w:r>
              <w:rPr>
                <w:szCs w:val="28"/>
              </w:rPr>
              <w:t>76,41*</w:t>
            </w: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5E4F" w:rsidRDefault="001C5D57">
            <w:pPr>
              <w:jc w:val="center"/>
            </w:pPr>
            <w:r>
              <w:rPr>
                <w:szCs w:val="28"/>
              </w:rPr>
              <w:t>84,58*</w:t>
            </w:r>
          </w:p>
        </w:tc>
      </w:tr>
    </w:tbl>
    <w:p w:rsidR="00BB715C" w:rsidRDefault="00BB715C" w:rsidP="00BB715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sz w:val="22"/>
          <w:szCs w:val="22"/>
        </w:rPr>
      </w:pPr>
      <w:bookmarkStart w:id="0" w:name="_GoBack"/>
      <w:bookmarkEnd w:id="0"/>
      <w:r>
        <w:rPr>
          <w:color w:val="000000"/>
          <w:sz w:val="22"/>
          <w:szCs w:val="22"/>
        </w:rPr>
        <w:t>26.2 Налогового кодекса Российской Федерации. На основании подпункта 1 пункта 8 статьи 164 главы 21 Налогового кодекса Российской Федерации применяется ставка НДС в размере 5%.</w:t>
      </w:r>
    </w:p>
    <w:p w:rsidR="00BB715C" w:rsidRDefault="00BB715C" w:rsidP="00BB715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Примечание: розничные цены применяются организациями, осуществляющими регулируемый вид деятельности, при реализации сжиженного газа населению для бытовых нужд (пищеприготовление, отопление, горячее водоснабжение), кроме газа для арендаторов нежилых помещений в жилых домах и газа для заправки автотранспортных средств, для всех категорий систем франкирования.</w:t>
      </w:r>
    </w:p>
    <w:sectPr w:rsidR="00BB715C">
      <w:headerReference w:type="even" r:id="rId11"/>
      <w:headerReference w:type="default" r:id="rId12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95A" w:rsidRDefault="003A295A">
      <w:r>
        <w:separator/>
      </w:r>
    </w:p>
  </w:endnote>
  <w:endnote w:type="continuationSeparator" w:id="0">
    <w:p w:rsidR="003A295A" w:rsidRDefault="003A2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95A" w:rsidRDefault="003A295A">
      <w:r>
        <w:separator/>
      </w:r>
    </w:p>
  </w:footnote>
  <w:footnote w:type="continuationSeparator" w:id="0">
    <w:p w:rsidR="003A295A" w:rsidRDefault="003A29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E4F" w:rsidRDefault="001C5D57">
    <w:pPr>
      <w:pStyle w:val="ad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E25E4F" w:rsidRDefault="00E25E4F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E4F" w:rsidRDefault="001C5D57">
    <w:pPr>
      <w:pStyle w:val="ad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separate"/>
    </w:r>
    <w:r w:rsidR="007E2D02">
      <w:rPr>
        <w:rStyle w:val="afc"/>
        <w:noProof/>
      </w:rPr>
      <w:t>2</w:t>
    </w:r>
    <w:r>
      <w:rPr>
        <w:rStyle w:val="afc"/>
      </w:rPr>
      <w:fldChar w:fldCharType="end"/>
    </w:r>
  </w:p>
  <w:p w:rsidR="00E25E4F" w:rsidRDefault="00E25E4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C28B1"/>
    <w:multiLevelType w:val="hybridMultilevel"/>
    <w:tmpl w:val="6C4AD676"/>
    <w:lvl w:ilvl="0" w:tplc="1BCE1990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A92D8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E20B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D4D9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AC7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EE03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6054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6CE5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BCBF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BA39C4"/>
    <w:multiLevelType w:val="hybridMultilevel"/>
    <w:tmpl w:val="87D6AC30"/>
    <w:lvl w:ilvl="0" w:tplc="36FCDB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D0F6FC30">
      <w:start w:val="1"/>
      <w:numFmt w:val="lowerLetter"/>
      <w:lvlText w:val="%2."/>
      <w:lvlJc w:val="left"/>
      <w:pPr>
        <w:ind w:left="1620" w:hanging="360"/>
      </w:pPr>
    </w:lvl>
    <w:lvl w:ilvl="2" w:tplc="717E8E7A">
      <w:start w:val="1"/>
      <w:numFmt w:val="lowerRoman"/>
      <w:lvlText w:val="%3."/>
      <w:lvlJc w:val="right"/>
      <w:pPr>
        <w:ind w:left="2340" w:hanging="180"/>
      </w:pPr>
    </w:lvl>
    <w:lvl w:ilvl="3" w:tplc="7D3C0E28">
      <w:start w:val="1"/>
      <w:numFmt w:val="decimal"/>
      <w:lvlText w:val="%4."/>
      <w:lvlJc w:val="left"/>
      <w:pPr>
        <w:ind w:left="3060" w:hanging="360"/>
      </w:pPr>
    </w:lvl>
    <w:lvl w:ilvl="4" w:tplc="5CCEB6A0">
      <w:start w:val="1"/>
      <w:numFmt w:val="lowerLetter"/>
      <w:lvlText w:val="%5."/>
      <w:lvlJc w:val="left"/>
      <w:pPr>
        <w:ind w:left="3780" w:hanging="360"/>
      </w:pPr>
    </w:lvl>
    <w:lvl w:ilvl="5" w:tplc="CA1C534C">
      <w:start w:val="1"/>
      <w:numFmt w:val="lowerRoman"/>
      <w:lvlText w:val="%6."/>
      <w:lvlJc w:val="right"/>
      <w:pPr>
        <w:ind w:left="4500" w:hanging="180"/>
      </w:pPr>
    </w:lvl>
    <w:lvl w:ilvl="6" w:tplc="1116C7DC">
      <w:start w:val="1"/>
      <w:numFmt w:val="decimal"/>
      <w:lvlText w:val="%7."/>
      <w:lvlJc w:val="left"/>
      <w:pPr>
        <w:ind w:left="5220" w:hanging="360"/>
      </w:pPr>
    </w:lvl>
    <w:lvl w:ilvl="7" w:tplc="E3B8A43E">
      <w:start w:val="1"/>
      <w:numFmt w:val="lowerLetter"/>
      <w:lvlText w:val="%8."/>
      <w:lvlJc w:val="left"/>
      <w:pPr>
        <w:ind w:left="5940" w:hanging="360"/>
      </w:pPr>
    </w:lvl>
    <w:lvl w:ilvl="8" w:tplc="8C92335A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90C43C9"/>
    <w:multiLevelType w:val="hybridMultilevel"/>
    <w:tmpl w:val="4C6C5BEA"/>
    <w:lvl w:ilvl="0" w:tplc="7B96BC08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62E0D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6AC9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82EE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3C24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66E8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4C33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3007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9A5A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8141B1"/>
    <w:multiLevelType w:val="hybridMultilevel"/>
    <w:tmpl w:val="DE3C6468"/>
    <w:lvl w:ilvl="0" w:tplc="5366C5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AE4BD76">
      <w:start w:val="1"/>
      <w:numFmt w:val="lowerLetter"/>
      <w:lvlText w:val="%2."/>
      <w:lvlJc w:val="left"/>
      <w:pPr>
        <w:ind w:left="1788" w:hanging="360"/>
      </w:pPr>
    </w:lvl>
    <w:lvl w:ilvl="2" w:tplc="C7A6BE3E">
      <w:start w:val="1"/>
      <w:numFmt w:val="lowerRoman"/>
      <w:lvlText w:val="%3."/>
      <w:lvlJc w:val="right"/>
      <w:pPr>
        <w:ind w:left="2508" w:hanging="180"/>
      </w:pPr>
    </w:lvl>
    <w:lvl w:ilvl="3" w:tplc="D36A0CF2">
      <w:start w:val="1"/>
      <w:numFmt w:val="decimal"/>
      <w:lvlText w:val="%4."/>
      <w:lvlJc w:val="left"/>
      <w:pPr>
        <w:ind w:left="3228" w:hanging="360"/>
      </w:pPr>
    </w:lvl>
    <w:lvl w:ilvl="4" w:tplc="EE304286">
      <w:start w:val="1"/>
      <w:numFmt w:val="lowerLetter"/>
      <w:lvlText w:val="%5."/>
      <w:lvlJc w:val="left"/>
      <w:pPr>
        <w:ind w:left="3948" w:hanging="360"/>
      </w:pPr>
    </w:lvl>
    <w:lvl w:ilvl="5" w:tplc="9A0E95EE">
      <w:start w:val="1"/>
      <w:numFmt w:val="lowerRoman"/>
      <w:lvlText w:val="%6."/>
      <w:lvlJc w:val="right"/>
      <w:pPr>
        <w:ind w:left="4668" w:hanging="180"/>
      </w:pPr>
    </w:lvl>
    <w:lvl w:ilvl="6" w:tplc="4BCA164E">
      <w:start w:val="1"/>
      <w:numFmt w:val="decimal"/>
      <w:lvlText w:val="%7."/>
      <w:lvlJc w:val="left"/>
      <w:pPr>
        <w:ind w:left="5388" w:hanging="360"/>
      </w:pPr>
    </w:lvl>
    <w:lvl w:ilvl="7" w:tplc="ED50CBE8">
      <w:start w:val="1"/>
      <w:numFmt w:val="lowerLetter"/>
      <w:lvlText w:val="%8."/>
      <w:lvlJc w:val="left"/>
      <w:pPr>
        <w:ind w:left="6108" w:hanging="360"/>
      </w:pPr>
    </w:lvl>
    <w:lvl w:ilvl="8" w:tplc="06C06346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2CB2955"/>
    <w:multiLevelType w:val="hybridMultilevel"/>
    <w:tmpl w:val="B3B25032"/>
    <w:lvl w:ilvl="0" w:tplc="E23474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4009958">
      <w:start w:val="1"/>
      <w:numFmt w:val="lowerLetter"/>
      <w:lvlText w:val="%2."/>
      <w:lvlJc w:val="left"/>
      <w:pPr>
        <w:ind w:left="1440" w:hanging="360"/>
      </w:pPr>
    </w:lvl>
    <w:lvl w:ilvl="2" w:tplc="64ACB0BC">
      <w:start w:val="1"/>
      <w:numFmt w:val="lowerRoman"/>
      <w:lvlText w:val="%3."/>
      <w:lvlJc w:val="right"/>
      <w:pPr>
        <w:ind w:left="2160" w:hanging="180"/>
      </w:pPr>
    </w:lvl>
    <w:lvl w:ilvl="3" w:tplc="9910A9A6">
      <w:start w:val="1"/>
      <w:numFmt w:val="decimal"/>
      <w:lvlText w:val="%4."/>
      <w:lvlJc w:val="left"/>
      <w:pPr>
        <w:ind w:left="2880" w:hanging="360"/>
      </w:pPr>
    </w:lvl>
    <w:lvl w:ilvl="4" w:tplc="B66A7A06">
      <w:start w:val="1"/>
      <w:numFmt w:val="lowerLetter"/>
      <w:lvlText w:val="%5."/>
      <w:lvlJc w:val="left"/>
      <w:pPr>
        <w:ind w:left="3600" w:hanging="360"/>
      </w:pPr>
    </w:lvl>
    <w:lvl w:ilvl="5" w:tplc="B39AB5E8">
      <w:start w:val="1"/>
      <w:numFmt w:val="lowerRoman"/>
      <w:lvlText w:val="%6."/>
      <w:lvlJc w:val="right"/>
      <w:pPr>
        <w:ind w:left="4320" w:hanging="180"/>
      </w:pPr>
    </w:lvl>
    <w:lvl w:ilvl="6" w:tplc="352A074E">
      <w:start w:val="1"/>
      <w:numFmt w:val="decimal"/>
      <w:lvlText w:val="%7."/>
      <w:lvlJc w:val="left"/>
      <w:pPr>
        <w:ind w:left="5040" w:hanging="360"/>
      </w:pPr>
    </w:lvl>
    <w:lvl w:ilvl="7" w:tplc="BDE80BA2">
      <w:start w:val="1"/>
      <w:numFmt w:val="lowerLetter"/>
      <w:lvlText w:val="%8."/>
      <w:lvlJc w:val="left"/>
      <w:pPr>
        <w:ind w:left="5760" w:hanging="360"/>
      </w:pPr>
    </w:lvl>
    <w:lvl w:ilvl="8" w:tplc="B39CDB7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4816A4"/>
    <w:multiLevelType w:val="hybridMultilevel"/>
    <w:tmpl w:val="A24CBC94"/>
    <w:lvl w:ilvl="0" w:tplc="EAD0BE1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2D8008E2">
      <w:start w:val="1"/>
      <w:numFmt w:val="lowerLetter"/>
      <w:lvlText w:val="%2."/>
      <w:lvlJc w:val="left"/>
      <w:pPr>
        <w:ind w:left="2215" w:hanging="360"/>
      </w:pPr>
    </w:lvl>
    <w:lvl w:ilvl="2" w:tplc="00E25C72">
      <w:start w:val="1"/>
      <w:numFmt w:val="lowerRoman"/>
      <w:lvlText w:val="%3."/>
      <w:lvlJc w:val="right"/>
      <w:pPr>
        <w:ind w:left="2935" w:hanging="180"/>
      </w:pPr>
    </w:lvl>
    <w:lvl w:ilvl="3" w:tplc="D3A05030">
      <w:start w:val="1"/>
      <w:numFmt w:val="decimal"/>
      <w:lvlText w:val="%4."/>
      <w:lvlJc w:val="left"/>
      <w:pPr>
        <w:ind w:left="3655" w:hanging="360"/>
      </w:pPr>
    </w:lvl>
    <w:lvl w:ilvl="4" w:tplc="B554066C">
      <w:start w:val="1"/>
      <w:numFmt w:val="lowerLetter"/>
      <w:lvlText w:val="%5."/>
      <w:lvlJc w:val="left"/>
      <w:pPr>
        <w:ind w:left="4375" w:hanging="360"/>
      </w:pPr>
    </w:lvl>
    <w:lvl w:ilvl="5" w:tplc="AFF85ED6">
      <w:start w:val="1"/>
      <w:numFmt w:val="lowerRoman"/>
      <w:lvlText w:val="%6."/>
      <w:lvlJc w:val="right"/>
      <w:pPr>
        <w:ind w:left="5095" w:hanging="180"/>
      </w:pPr>
    </w:lvl>
    <w:lvl w:ilvl="6" w:tplc="978A1F3A">
      <w:start w:val="1"/>
      <w:numFmt w:val="decimal"/>
      <w:lvlText w:val="%7."/>
      <w:lvlJc w:val="left"/>
      <w:pPr>
        <w:ind w:left="5815" w:hanging="360"/>
      </w:pPr>
    </w:lvl>
    <w:lvl w:ilvl="7" w:tplc="42728996">
      <w:start w:val="1"/>
      <w:numFmt w:val="lowerLetter"/>
      <w:lvlText w:val="%8."/>
      <w:lvlJc w:val="left"/>
      <w:pPr>
        <w:ind w:left="6535" w:hanging="360"/>
      </w:pPr>
    </w:lvl>
    <w:lvl w:ilvl="8" w:tplc="A88A255A">
      <w:start w:val="1"/>
      <w:numFmt w:val="lowerRoman"/>
      <w:lvlText w:val="%9."/>
      <w:lvlJc w:val="right"/>
      <w:pPr>
        <w:ind w:left="7255" w:hanging="180"/>
      </w:pPr>
    </w:lvl>
  </w:abstractNum>
  <w:abstractNum w:abstractNumId="6">
    <w:nsid w:val="1A7C31CE"/>
    <w:multiLevelType w:val="hybridMultilevel"/>
    <w:tmpl w:val="AF1A2C0C"/>
    <w:lvl w:ilvl="0" w:tplc="16E818EC">
      <w:start w:val="1"/>
      <w:numFmt w:val="decimal"/>
      <w:lvlText w:val="%1."/>
      <w:lvlJc w:val="left"/>
      <w:pPr>
        <w:ind w:left="1788" w:hanging="1080"/>
      </w:pPr>
      <w:rPr>
        <w:rFonts w:ascii="Calibri" w:hAnsi="Calibri" w:cs="Calibri" w:hint="default"/>
      </w:rPr>
    </w:lvl>
    <w:lvl w:ilvl="1" w:tplc="7B2012D0">
      <w:start w:val="1"/>
      <w:numFmt w:val="lowerLetter"/>
      <w:lvlText w:val="%2."/>
      <w:lvlJc w:val="left"/>
      <w:pPr>
        <w:ind w:left="1788" w:hanging="360"/>
      </w:pPr>
    </w:lvl>
    <w:lvl w:ilvl="2" w:tplc="F1ECAED2">
      <w:start w:val="1"/>
      <w:numFmt w:val="lowerRoman"/>
      <w:lvlText w:val="%3."/>
      <w:lvlJc w:val="right"/>
      <w:pPr>
        <w:ind w:left="2508" w:hanging="180"/>
      </w:pPr>
    </w:lvl>
    <w:lvl w:ilvl="3" w:tplc="1F94F6DC">
      <w:start w:val="1"/>
      <w:numFmt w:val="decimal"/>
      <w:lvlText w:val="%4."/>
      <w:lvlJc w:val="left"/>
      <w:pPr>
        <w:ind w:left="3228" w:hanging="360"/>
      </w:pPr>
    </w:lvl>
    <w:lvl w:ilvl="4" w:tplc="E5FED71A">
      <w:start w:val="1"/>
      <w:numFmt w:val="lowerLetter"/>
      <w:lvlText w:val="%5."/>
      <w:lvlJc w:val="left"/>
      <w:pPr>
        <w:ind w:left="3948" w:hanging="360"/>
      </w:pPr>
    </w:lvl>
    <w:lvl w:ilvl="5" w:tplc="8E96810C">
      <w:start w:val="1"/>
      <w:numFmt w:val="lowerRoman"/>
      <w:lvlText w:val="%6."/>
      <w:lvlJc w:val="right"/>
      <w:pPr>
        <w:ind w:left="4668" w:hanging="180"/>
      </w:pPr>
    </w:lvl>
    <w:lvl w:ilvl="6" w:tplc="43B87CCE">
      <w:start w:val="1"/>
      <w:numFmt w:val="decimal"/>
      <w:lvlText w:val="%7."/>
      <w:lvlJc w:val="left"/>
      <w:pPr>
        <w:ind w:left="5388" w:hanging="360"/>
      </w:pPr>
    </w:lvl>
    <w:lvl w:ilvl="7" w:tplc="7D12939C">
      <w:start w:val="1"/>
      <w:numFmt w:val="lowerLetter"/>
      <w:lvlText w:val="%8."/>
      <w:lvlJc w:val="left"/>
      <w:pPr>
        <w:ind w:left="6108" w:hanging="360"/>
      </w:pPr>
    </w:lvl>
    <w:lvl w:ilvl="8" w:tplc="2B1E7D4C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33015E1"/>
    <w:multiLevelType w:val="hybridMultilevel"/>
    <w:tmpl w:val="12EC3CAA"/>
    <w:lvl w:ilvl="0" w:tplc="A01616BA">
      <w:start w:val="1"/>
      <w:numFmt w:val="decimal"/>
      <w:lvlText w:val="%1."/>
      <w:lvlJc w:val="left"/>
      <w:pPr>
        <w:ind w:left="1249" w:hanging="360"/>
      </w:pPr>
    </w:lvl>
    <w:lvl w:ilvl="1" w:tplc="475E2F7A">
      <w:start w:val="1"/>
      <w:numFmt w:val="lowerLetter"/>
      <w:lvlText w:val="%2."/>
      <w:lvlJc w:val="left"/>
      <w:pPr>
        <w:ind w:left="1969" w:hanging="360"/>
      </w:pPr>
    </w:lvl>
    <w:lvl w:ilvl="2" w:tplc="E092EBCE">
      <w:start w:val="1"/>
      <w:numFmt w:val="lowerRoman"/>
      <w:lvlText w:val="%3."/>
      <w:lvlJc w:val="right"/>
      <w:pPr>
        <w:ind w:left="2689" w:hanging="180"/>
      </w:pPr>
    </w:lvl>
    <w:lvl w:ilvl="3" w:tplc="EB361780">
      <w:start w:val="1"/>
      <w:numFmt w:val="decimal"/>
      <w:lvlText w:val="%4."/>
      <w:lvlJc w:val="left"/>
      <w:pPr>
        <w:ind w:left="3409" w:hanging="360"/>
      </w:pPr>
    </w:lvl>
    <w:lvl w:ilvl="4" w:tplc="F4921C62">
      <w:start w:val="1"/>
      <w:numFmt w:val="lowerLetter"/>
      <w:lvlText w:val="%5."/>
      <w:lvlJc w:val="left"/>
      <w:pPr>
        <w:ind w:left="4129" w:hanging="360"/>
      </w:pPr>
    </w:lvl>
    <w:lvl w:ilvl="5" w:tplc="327871B6">
      <w:start w:val="1"/>
      <w:numFmt w:val="lowerRoman"/>
      <w:lvlText w:val="%6."/>
      <w:lvlJc w:val="right"/>
      <w:pPr>
        <w:ind w:left="4849" w:hanging="180"/>
      </w:pPr>
    </w:lvl>
    <w:lvl w:ilvl="6" w:tplc="EC6C79AA">
      <w:start w:val="1"/>
      <w:numFmt w:val="decimal"/>
      <w:lvlText w:val="%7."/>
      <w:lvlJc w:val="left"/>
      <w:pPr>
        <w:ind w:left="5569" w:hanging="360"/>
      </w:pPr>
    </w:lvl>
    <w:lvl w:ilvl="7" w:tplc="D994BB30">
      <w:start w:val="1"/>
      <w:numFmt w:val="lowerLetter"/>
      <w:lvlText w:val="%8."/>
      <w:lvlJc w:val="left"/>
      <w:pPr>
        <w:ind w:left="6289" w:hanging="360"/>
      </w:pPr>
    </w:lvl>
    <w:lvl w:ilvl="8" w:tplc="AFE45F5E">
      <w:start w:val="1"/>
      <w:numFmt w:val="lowerRoman"/>
      <w:lvlText w:val="%9."/>
      <w:lvlJc w:val="right"/>
      <w:pPr>
        <w:ind w:left="7009" w:hanging="180"/>
      </w:pPr>
    </w:lvl>
  </w:abstractNum>
  <w:abstractNum w:abstractNumId="8">
    <w:nsid w:val="25A4365B"/>
    <w:multiLevelType w:val="hybridMultilevel"/>
    <w:tmpl w:val="0BC02C2E"/>
    <w:lvl w:ilvl="0" w:tplc="3FF4BD2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A1025660">
      <w:start w:val="1"/>
      <w:numFmt w:val="lowerLetter"/>
      <w:lvlText w:val="%2."/>
      <w:lvlJc w:val="left"/>
      <w:pPr>
        <w:ind w:left="1620" w:hanging="360"/>
      </w:pPr>
    </w:lvl>
    <w:lvl w:ilvl="2" w:tplc="37FC3632">
      <w:start w:val="1"/>
      <w:numFmt w:val="lowerRoman"/>
      <w:lvlText w:val="%3."/>
      <w:lvlJc w:val="right"/>
      <w:pPr>
        <w:ind w:left="2340" w:hanging="180"/>
      </w:pPr>
    </w:lvl>
    <w:lvl w:ilvl="3" w:tplc="A51244FE">
      <w:start w:val="1"/>
      <w:numFmt w:val="decimal"/>
      <w:lvlText w:val="%4."/>
      <w:lvlJc w:val="left"/>
      <w:pPr>
        <w:ind w:left="3060" w:hanging="360"/>
      </w:pPr>
    </w:lvl>
    <w:lvl w:ilvl="4" w:tplc="33CC95BE">
      <w:start w:val="1"/>
      <w:numFmt w:val="lowerLetter"/>
      <w:lvlText w:val="%5."/>
      <w:lvlJc w:val="left"/>
      <w:pPr>
        <w:ind w:left="3780" w:hanging="360"/>
      </w:pPr>
    </w:lvl>
    <w:lvl w:ilvl="5" w:tplc="2368B8DC">
      <w:start w:val="1"/>
      <w:numFmt w:val="lowerRoman"/>
      <w:lvlText w:val="%6."/>
      <w:lvlJc w:val="right"/>
      <w:pPr>
        <w:ind w:left="4500" w:hanging="180"/>
      </w:pPr>
    </w:lvl>
    <w:lvl w:ilvl="6" w:tplc="5F48B934">
      <w:start w:val="1"/>
      <w:numFmt w:val="decimal"/>
      <w:lvlText w:val="%7."/>
      <w:lvlJc w:val="left"/>
      <w:pPr>
        <w:ind w:left="5220" w:hanging="360"/>
      </w:pPr>
    </w:lvl>
    <w:lvl w:ilvl="7" w:tplc="AB320B2A">
      <w:start w:val="1"/>
      <w:numFmt w:val="lowerLetter"/>
      <w:lvlText w:val="%8."/>
      <w:lvlJc w:val="left"/>
      <w:pPr>
        <w:ind w:left="5940" w:hanging="360"/>
      </w:pPr>
    </w:lvl>
    <w:lvl w:ilvl="8" w:tplc="9B1AB864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7A34471"/>
    <w:multiLevelType w:val="hybridMultilevel"/>
    <w:tmpl w:val="B76AD33C"/>
    <w:lvl w:ilvl="0" w:tplc="39E0A090">
      <w:start w:val="1"/>
      <w:numFmt w:val="decimal"/>
      <w:lvlText w:val="%1."/>
      <w:lvlJc w:val="left"/>
      <w:pPr>
        <w:ind w:left="1249" w:hanging="360"/>
      </w:pPr>
    </w:lvl>
    <w:lvl w:ilvl="1" w:tplc="37343688">
      <w:start w:val="1"/>
      <w:numFmt w:val="lowerLetter"/>
      <w:lvlText w:val="%2."/>
      <w:lvlJc w:val="left"/>
      <w:pPr>
        <w:ind w:left="1969" w:hanging="360"/>
      </w:pPr>
    </w:lvl>
    <w:lvl w:ilvl="2" w:tplc="515A7474">
      <w:start w:val="1"/>
      <w:numFmt w:val="lowerRoman"/>
      <w:lvlText w:val="%3."/>
      <w:lvlJc w:val="right"/>
      <w:pPr>
        <w:ind w:left="2689" w:hanging="180"/>
      </w:pPr>
    </w:lvl>
    <w:lvl w:ilvl="3" w:tplc="0038E332">
      <w:start w:val="1"/>
      <w:numFmt w:val="decimal"/>
      <w:lvlText w:val="%4."/>
      <w:lvlJc w:val="left"/>
      <w:pPr>
        <w:ind w:left="3409" w:hanging="360"/>
      </w:pPr>
    </w:lvl>
    <w:lvl w:ilvl="4" w:tplc="9BBABA2C">
      <w:start w:val="1"/>
      <w:numFmt w:val="lowerLetter"/>
      <w:lvlText w:val="%5."/>
      <w:lvlJc w:val="left"/>
      <w:pPr>
        <w:ind w:left="4129" w:hanging="360"/>
      </w:pPr>
    </w:lvl>
    <w:lvl w:ilvl="5" w:tplc="B9B0424A">
      <w:start w:val="1"/>
      <w:numFmt w:val="lowerRoman"/>
      <w:lvlText w:val="%6."/>
      <w:lvlJc w:val="right"/>
      <w:pPr>
        <w:ind w:left="4849" w:hanging="180"/>
      </w:pPr>
    </w:lvl>
    <w:lvl w:ilvl="6" w:tplc="62FCB198">
      <w:start w:val="1"/>
      <w:numFmt w:val="decimal"/>
      <w:lvlText w:val="%7."/>
      <w:lvlJc w:val="left"/>
      <w:pPr>
        <w:ind w:left="5569" w:hanging="360"/>
      </w:pPr>
    </w:lvl>
    <w:lvl w:ilvl="7" w:tplc="C4D4719E">
      <w:start w:val="1"/>
      <w:numFmt w:val="lowerLetter"/>
      <w:lvlText w:val="%8."/>
      <w:lvlJc w:val="left"/>
      <w:pPr>
        <w:ind w:left="6289" w:hanging="360"/>
      </w:pPr>
    </w:lvl>
    <w:lvl w:ilvl="8" w:tplc="4970A58A">
      <w:start w:val="1"/>
      <w:numFmt w:val="lowerRoman"/>
      <w:lvlText w:val="%9."/>
      <w:lvlJc w:val="right"/>
      <w:pPr>
        <w:ind w:left="7009" w:hanging="180"/>
      </w:pPr>
    </w:lvl>
  </w:abstractNum>
  <w:abstractNum w:abstractNumId="10">
    <w:nsid w:val="27EB0FFE"/>
    <w:multiLevelType w:val="hybridMultilevel"/>
    <w:tmpl w:val="827404F0"/>
    <w:lvl w:ilvl="0" w:tplc="BA8C012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99FA7086">
      <w:start w:val="1"/>
      <w:numFmt w:val="lowerLetter"/>
      <w:lvlText w:val="%2."/>
      <w:lvlJc w:val="left"/>
      <w:pPr>
        <w:ind w:left="1788" w:hanging="360"/>
      </w:pPr>
    </w:lvl>
    <w:lvl w:ilvl="2" w:tplc="23FA8DA4">
      <w:start w:val="1"/>
      <w:numFmt w:val="lowerRoman"/>
      <w:lvlText w:val="%3."/>
      <w:lvlJc w:val="right"/>
      <w:pPr>
        <w:ind w:left="2508" w:hanging="180"/>
      </w:pPr>
    </w:lvl>
    <w:lvl w:ilvl="3" w:tplc="45E26180">
      <w:start w:val="1"/>
      <w:numFmt w:val="decimal"/>
      <w:lvlText w:val="%4."/>
      <w:lvlJc w:val="left"/>
      <w:pPr>
        <w:ind w:left="3228" w:hanging="360"/>
      </w:pPr>
    </w:lvl>
    <w:lvl w:ilvl="4" w:tplc="0AAEFFCE">
      <w:start w:val="1"/>
      <w:numFmt w:val="lowerLetter"/>
      <w:lvlText w:val="%5."/>
      <w:lvlJc w:val="left"/>
      <w:pPr>
        <w:ind w:left="3948" w:hanging="360"/>
      </w:pPr>
    </w:lvl>
    <w:lvl w:ilvl="5" w:tplc="228E1EEE">
      <w:start w:val="1"/>
      <w:numFmt w:val="lowerRoman"/>
      <w:lvlText w:val="%6."/>
      <w:lvlJc w:val="right"/>
      <w:pPr>
        <w:ind w:left="4668" w:hanging="180"/>
      </w:pPr>
    </w:lvl>
    <w:lvl w:ilvl="6" w:tplc="119249D6">
      <w:start w:val="1"/>
      <w:numFmt w:val="decimal"/>
      <w:lvlText w:val="%7."/>
      <w:lvlJc w:val="left"/>
      <w:pPr>
        <w:ind w:left="5388" w:hanging="360"/>
      </w:pPr>
    </w:lvl>
    <w:lvl w:ilvl="7" w:tplc="E60E2D5C">
      <w:start w:val="1"/>
      <w:numFmt w:val="lowerLetter"/>
      <w:lvlText w:val="%8."/>
      <w:lvlJc w:val="left"/>
      <w:pPr>
        <w:ind w:left="6108" w:hanging="360"/>
      </w:pPr>
    </w:lvl>
    <w:lvl w:ilvl="8" w:tplc="9D5E9A54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957355D"/>
    <w:multiLevelType w:val="multilevel"/>
    <w:tmpl w:val="5FEC44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250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4296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6444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8232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38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2528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316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6464" w:hanging="2160"/>
      </w:pPr>
      <w:rPr>
        <w:rFonts w:hint="default"/>
        <w:sz w:val="22"/>
      </w:rPr>
    </w:lvl>
  </w:abstractNum>
  <w:abstractNum w:abstractNumId="12">
    <w:nsid w:val="38387633"/>
    <w:multiLevelType w:val="hybridMultilevel"/>
    <w:tmpl w:val="90BE2E30"/>
    <w:lvl w:ilvl="0" w:tplc="45DEDD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C3FC52A0">
      <w:start w:val="1"/>
      <w:numFmt w:val="lowerLetter"/>
      <w:lvlText w:val="%2."/>
      <w:lvlJc w:val="left"/>
      <w:pPr>
        <w:ind w:left="1788" w:hanging="360"/>
      </w:pPr>
    </w:lvl>
    <w:lvl w:ilvl="2" w:tplc="3E1AD762">
      <w:start w:val="1"/>
      <w:numFmt w:val="lowerRoman"/>
      <w:lvlText w:val="%3."/>
      <w:lvlJc w:val="right"/>
      <w:pPr>
        <w:ind w:left="2508" w:hanging="180"/>
      </w:pPr>
    </w:lvl>
    <w:lvl w:ilvl="3" w:tplc="79DEAD62">
      <w:start w:val="1"/>
      <w:numFmt w:val="decimal"/>
      <w:lvlText w:val="%4."/>
      <w:lvlJc w:val="left"/>
      <w:pPr>
        <w:ind w:left="3228" w:hanging="360"/>
      </w:pPr>
    </w:lvl>
    <w:lvl w:ilvl="4" w:tplc="16286D96">
      <w:start w:val="1"/>
      <w:numFmt w:val="lowerLetter"/>
      <w:lvlText w:val="%5."/>
      <w:lvlJc w:val="left"/>
      <w:pPr>
        <w:ind w:left="3948" w:hanging="360"/>
      </w:pPr>
    </w:lvl>
    <w:lvl w:ilvl="5" w:tplc="79289780">
      <w:start w:val="1"/>
      <w:numFmt w:val="lowerRoman"/>
      <w:lvlText w:val="%6."/>
      <w:lvlJc w:val="right"/>
      <w:pPr>
        <w:ind w:left="4668" w:hanging="180"/>
      </w:pPr>
    </w:lvl>
    <w:lvl w:ilvl="6" w:tplc="9858E684">
      <w:start w:val="1"/>
      <w:numFmt w:val="decimal"/>
      <w:lvlText w:val="%7."/>
      <w:lvlJc w:val="left"/>
      <w:pPr>
        <w:ind w:left="5388" w:hanging="360"/>
      </w:pPr>
    </w:lvl>
    <w:lvl w:ilvl="7" w:tplc="DADCCE24">
      <w:start w:val="1"/>
      <w:numFmt w:val="lowerLetter"/>
      <w:lvlText w:val="%8."/>
      <w:lvlJc w:val="left"/>
      <w:pPr>
        <w:ind w:left="6108" w:hanging="360"/>
      </w:pPr>
    </w:lvl>
    <w:lvl w:ilvl="8" w:tplc="DC429030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9621D40"/>
    <w:multiLevelType w:val="hybridMultilevel"/>
    <w:tmpl w:val="A35805C6"/>
    <w:lvl w:ilvl="0" w:tplc="C4DA527E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AB62DB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ACAB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0A82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06D9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5642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2040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6676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CE70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925DCE"/>
    <w:multiLevelType w:val="hybridMultilevel"/>
    <w:tmpl w:val="01847972"/>
    <w:lvl w:ilvl="0" w:tplc="AB184B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44C032E">
      <w:start w:val="1"/>
      <w:numFmt w:val="lowerLetter"/>
      <w:lvlText w:val="%2."/>
      <w:lvlJc w:val="left"/>
      <w:pPr>
        <w:ind w:left="1788" w:hanging="360"/>
      </w:pPr>
    </w:lvl>
    <w:lvl w:ilvl="2" w:tplc="7CE49726">
      <w:start w:val="1"/>
      <w:numFmt w:val="lowerRoman"/>
      <w:lvlText w:val="%3."/>
      <w:lvlJc w:val="right"/>
      <w:pPr>
        <w:ind w:left="2508" w:hanging="180"/>
      </w:pPr>
    </w:lvl>
    <w:lvl w:ilvl="3" w:tplc="0D8E7F8A">
      <w:start w:val="1"/>
      <w:numFmt w:val="decimal"/>
      <w:lvlText w:val="%4."/>
      <w:lvlJc w:val="left"/>
      <w:pPr>
        <w:ind w:left="3228" w:hanging="360"/>
      </w:pPr>
    </w:lvl>
    <w:lvl w:ilvl="4" w:tplc="47945F82">
      <w:start w:val="1"/>
      <w:numFmt w:val="lowerLetter"/>
      <w:lvlText w:val="%5."/>
      <w:lvlJc w:val="left"/>
      <w:pPr>
        <w:ind w:left="3948" w:hanging="360"/>
      </w:pPr>
    </w:lvl>
    <w:lvl w:ilvl="5" w:tplc="6BA86460">
      <w:start w:val="1"/>
      <w:numFmt w:val="lowerRoman"/>
      <w:lvlText w:val="%6."/>
      <w:lvlJc w:val="right"/>
      <w:pPr>
        <w:ind w:left="4668" w:hanging="180"/>
      </w:pPr>
    </w:lvl>
    <w:lvl w:ilvl="6" w:tplc="1A86DD70">
      <w:start w:val="1"/>
      <w:numFmt w:val="decimal"/>
      <w:lvlText w:val="%7."/>
      <w:lvlJc w:val="left"/>
      <w:pPr>
        <w:ind w:left="5388" w:hanging="360"/>
      </w:pPr>
    </w:lvl>
    <w:lvl w:ilvl="7" w:tplc="AD786DA8">
      <w:start w:val="1"/>
      <w:numFmt w:val="lowerLetter"/>
      <w:lvlText w:val="%8."/>
      <w:lvlJc w:val="left"/>
      <w:pPr>
        <w:ind w:left="6108" w:hanging="360"/>
      </w:pPr>
    </w:lvl>
    <w:lvl w:ilvl="8" w:tplc="60783226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A8F6906"/>
    <w:multiLevelType w:val="multilevel"/>
    <w:tmpl w:val="42EA8056"/>
    <w:lvl w:ilvl="0">
      <w:start w:val="1"/>
      <w:numFmt w:val="decimal"/>
      <w:lvlText w:val="%1."/>
      <w:lvlJc w:val="left"/>
      <w:pPr>
        <w:ind w:left="450" w:hanging="450"/>
      </w:pPr>
      <w:rPr>
        <w:rFonts w:ascii="Calibri" w:hAnsi="Calibri" w:cs="Calibri" w:hint="default"/>
      </w:rPr>
    </w:lvl>
    <w:lvl w:ilvl="1">
      <w:start w:val="1"/>
      <w:numFmt w:val="decimal"/>
      <w:lvlText w:val="%1.%2."/>
      <w:lvlJc w:val="left"/>
      <w:pPr>
        <w:ind w:left="2508" w:hanging="720"/>
      </w:pPr>
      <w:rPr>
        <w:rFonts w:ascii="Calibri" w:hAnsi="Calibri" w:cs="Calibri" w:hint="default"/>
      </w:rPr>
    </w:lvl>
    <w:lvl w:ilvl="2">
      <w:start w:val="1"/>
      <w:numFmt w:val="decimal"/>
      <w:lvlText w:val="%1.%2.%3."/>
      <w:lvlJc w:val="left"/>
      <w:pPr>
        <w:ind w:left="4296" w:hanging="720"/>
      </w:pPr>
      <w:rPr>
        <w:rFonts w:ascii="Calibri" w:hAnsi="Calibri" w:cs="Calibri" w:hint="default"/>
      </w:rPr>
    </w:lvl>
    <w:lvl w:ilvl="3">
      <w:start w:val="1"/>
      <w:numFmt w:val="decimal"/>
      <w:lvlText w:val="%1.%2.%3.%4."/>
      <w:lvlJc w:val="left"/>
      <w:pPr>
        <w:ind w:left="6444" w:hanging="1080"/>
      </w:pPr>
      <w:rPr>
        <w:rFonts w:ascii="Calibri" w:hAnsi="Calibri" w:cs="Calibri" w:hint="default"/>
      </w:rPr>
    </w:lvl>
    <w:lvl w:ilvl="4">
      <w:start w:val="1"/>
      <w:numFmt w:val="decimal"/>
      <w:lvlText w:val="%1.%2.%3.%4.%5."/>
      <w:lvlJc w:val="left"/>
      <w:pPr>
        <w:ind w:left="8232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."/>
      <w:lvlJc w:val="left"/>
      <w:pPr>
        <w:ind w:left="10380" w:hanging="1440"/>
      </w:pPr>
      <w:rPr>
        <w:rFonts w:ascii="Calibri" w:hAnsi="Calibri" w:cs="Calibri" w:hint="default"/>
      </w:rPr>
    </w:lvl>
    <w:lvl w:ilvl="6">
      <w:start w:val="1"/>
      <w:numFmt w:val="decimal"/>
      <w:lvlText w:val="%1.%2.%3.%4.%5.%6.%7."/>
      <w:lvlJc w:val="left"/>
      <w:pPr>
        <w:ind w:left="12528" w:hanging="180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."/>
      <w:lvlJc w:val="left"/>
      <w:pPr>
        <w:ind w:left="14316" w:hanging="180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."/>
      <w:lvlJc w:val="left"/>
      <w:pPr>
        <w:ind w:left="16464" w:hanging="2160"/>
      </w:pPr>
      <w:rPr>
        <w:rFonts w:ascii="Calibri" w:hAnsi="Calibri" w:cs="Calibri" w:hint="default"/>
      </w:rPr>
    </w:lvl>
  </w:abstractNum>
  <w:abstractNum w:abstractNumId="16">
    <w:nsid w:val="7B5E2AD9"/>
    <w:multiLevelType w:val="hybridMultilevel"/>
    <w:tmpl w:val="EC4A8060"/>
    <w:lvl w:ilvl="0" w:tplc="4DDC6B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EBCC719E">
      <w:start w:val="1"/>
      <w:numFmt w:val="lowerLetter"/>
      <w:lvlText w:val="%2."/>
      <w:lvlJc w:val="left"/>
      <w:pPr>
        <w:ind w:left="1620" w:hanging="360"/>
      </w:pPr>
    </w:lvl>
    <w:lvl w:ilvl="2" w:tplc="46C68340">
      <w:start w:val="1"/>
      <w:numFmt w:val="lowerRoman"/>
      <w:lvlText w:val="%3."/>
      <w:lvlJc w:val="right"/>
      <w:pPr>
        <w:ind w:left="2340" w:hanging="180"/>
      </w:pPr>
    </w:lvl>
    <w:lvl w:ilvl="3" w:tplc="A14A02E2">
      <w:start w:val="1"/>
      <w:numFmt w:val="decimal"/>
      <w:lvlText w:val="%4."/>
      <w:lvlJc w:val="left"/>
      <w:pPr>
        <w:ind w:left="3060" w:hanging="360"/>
      </w:pPr>
    </w:lvl>
    <w:lvl w:ilvl="4" w:tplc="0D1086C4">
      <w:start w:val="1"/>
      <w:numFmt w:val="lowerLetter"/>
      <w:lvlText w:val="%5."/>
      <w:lvlJc w:val="left"/>
      <w:pPr>
        <w:ind w:left="3780" w:hanging="360"/>
      </w:pPr>
    </w:lvl>
    <w:lvl w:ilvl="5" w:tplc="9A3A12CE">
      <w:start w:val="1"/>
      <w:numFmt w:val="lowerRoman"/>
      <w:lvlText w:val="%6."/>
      <w:lvlJc w:val="right"/>
      <w:pPr>
        <w:ind w:left="4500" w:hanging="180"/>
      </w:pPr>
    </w:lvl>
    <w:lvl w:ilvl="6" w:tplc="DA6AA926">
      <w:start w:val="1"/>
      <w:numFmt w:val="decimal"/>
      <w:lvlText w:val="%7."/>
      <w:lvlJc w:val="left"/>
      <w:pPr>
        <w:ind w:left="5220" w:hanging="360"/>
      </w:pPr>
    </w:lvl>
    <w:lvl w:ilvl="7" w:tplc="AB8CC9E4">
      <w:start w:val="1"/>
      <w:numFmt w:val="lowerLetter"/>
      <w:lvlText w:val="%8."/>
      <w:lvlJc w:val="left"/>
      <w:pPr>
        <w:ind w:left="5940" w:hanging="360"/>
      </w:pPr>
    </w:lvl>
    <w:lvl w:ilvl="8" w:tplc="E57A1010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2"/>
  </w:num>
  <w:num w:numId="3">
    <w:abstractNumId w:val="0"/>
  </w:num>
  <w:num w:numId="4">
    <w:abstractNumId w:val="6"/>
  </w:num>
  <w:num w:numId="5">
    <w:abstractNumId w:val="15"/>
  </w:num>
  <w:num w:numId="6">
    <w:abstractNumId w:val="11"/>
  </w:num>
  <w:num w:numId="7">
    <w:abstractNumId w:val="1"/>
  </w:num>
  <w:num w:numId="8">
    <w:abstractNumId w:val="8"/>
  </w:num>
  <w:num w:numId="9">
    <w:abstractNumId w:val="16"/>
  </w:num>
  <w:num w:numId="10">
    <w:abstractNumId w:val="12"/>
  </w:num>
  <w:num w:numId="11">
    <w:abstractNumId w:val="10"/>
  </w:num>
  <w:num w:numId="12">
    <w:abstractNumId w:val="4"/>
  </w:num>
  <w:num w:numId="13">
    <w:abstractNumId w:val="14"/>
  </w:num>
  <w:num w:numId="14">
    <w:abstractNumId w:val="5"/>
  </w:num>
  <w:num w:numId="15">
    <w:abstractNumId w:val="9"/>
  </w:num>
  <w:num w:numId="16">
    <w:abstractNumId w:val="7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E4F"/>
    <w:rsid w:val="00053AD5"/>
    <w:rsid w:val="001C5D57"/>
    <w:rsid w:val="002A0AE1"/>
    <w:rsid w:val="00334124"/>
    <w:rsid w:val="003A295A"/>
    <w:rsid w:val="003F7C8D"/>
    <w:rsid w:val="006C2724"/>
    <w:rsid w:val="007E2D02"/>
    <w:rsid w:val="00803B50"/>
    <w:rsid w:val="00972F9E"/>
    <w:rsid w:val="00B10515"/>
    <w:rsid w:val="00BB715C"/>
    <w:rsid w:val="00E2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lang w:val="en-US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basedOn w:val="a0"/>
    <w:link w:val="ad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b">
    <w:name w:val="Body Text"/>
    <w:basedOn w:val="a"/>
    <w:pPr>
      <w:jc w:val="both"/>
    </w:pPr>
    <w:rPr>
      <w:lang w:val="en-US"/>
    </w:rPr>
  </w:style>
  <w:style w:type="paragraph" w:customStyle="1" w:styleId="ConsPlusTitle">
    <w:name w:val="ConsPlusTitle"/>
    <w:uiPriority w:val="99"/>
    <w:pPr>
      <w:widowControl w:val="0"/>
    </w:pPr>
    <w:rPr>
      <w:rFonts w:eastAsia="Times New Roman" w:cs="Calibri"/>
      <w:b/>
      <w:bCs/>
      <w:sz w:val="22"/>
      <w:szCs w:val="22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pPr>
      <w:widowControl w:val="0"/>
    </w:pPr>
    <w:rPr>
      <w:rFonts w:ascii="Arial" w:eastAsia="Times New Roman" w:hAnsi="Arial" w:cs="Arial"/>
    </w:rPr>
  </w:style>
  <w:style w:type="paragraph" w:styleId="ad">
    <w:name w:val="header"/>
    <w:basedOn w:val="a"/>
    <w:link w:val="ac"/>
    <w:pPr>
      <w:tabs>
        <w:tab w:val="center" w:pos="4677"/>
        <w:tab w:val="right" w:pos="9355"/>
      </w:tabs>
    </w:pPr>
  </w:style>
  <w:style w:type="character" w:styleId="afc">
    <w:name w:val="page number"/>
    <w:basedOn w:val="a0"/>
  </w:style>
  <w:style w:type="character" w:styleId="afd">
    <w:name w:val="Hyperlink"/>
    <w:basedOn w:val="a0"/>
    <w:uiPriority w:val="99"/>
    <w:semiHidden/>
    <w:unhideWhenUsed/>
    <w:rPr>
      <w:color w:val="0000FF"/>
      <w:u w:val="single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Times New Roman" w:hAnsi="Arial" w:cs="Arial"/>
    </w:rPr>
  </w:style>
  <w:style w:type="paragraph" w:styleId="aff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lang w:val="en-US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basedOn w:val="a0"/>
    <w:link w:val="ad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b">
    <w:name w:val="Body Text"/>
    <w:basedOn w:val="a"/>
    <w:pPr>
      <w:jc w:val="both"/>
    </w:pPr>
    <w:rPr>
      <w:lang w:val="en-US"/>
    </w:rPr>
  </w:style>
  <w:style w:type="paragraph" w:customStyle="1" w:styleId="ConsPlusTitle">
    <w:name w:val="ConsPlusTitle"/>
    <w:uiPriority w:val="99"/>
    <w:pPr>
      <w:widowControl w:val="0"/>
    </w:pPr>
    <w:rPr>
      <w:rFonts w:eastAsia="Times New Roman" w:cs="Calibri"/>
      <w:b/>
      <w:bCs/>
      <w:sz w:val="22"/>
      <w:szCs w:val="22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pPr>
      <w:widowControl w:val="0"/>
    </w:pPr>
    <w:rPr>
      <w:rFonts w:ascii="Arial" w:eastAsia="Times New Roman" w:hAnsi="Arial" w:cs="Arial"/>
    </w:rPr>
  </w:style>
  <w:style w:type="paragraph" w:styleId="ad">
    <w:name w:val="header"/>
    <w:basedOn w:val="a"/>
    <w:link w:val="ac"/>
    <w:pPr>
      <w:tabs>
        <w:tab w:val="center" w:pos="4677"/>
        <w:tab w:val="right" w:pos="9355"/>
      </w:tabs>
    </w:pPr>
  </w:style>
  <w:style w:type="character" w:styleId="afc">
    <w:name w:val="page number"/>
    <w:basedOn w:val="a0"/>
  </w:style>
  <w:style w:type="character" w:styleId="afd">
    <w:name w:val="Hyperlink"/>
    <w:basedOn w:val="a0"/>
    <w:uiPriority w:val="99"/>
    <w:semiHidden/>
    <w:unhideWhenUsed/>
    <w:rPr>
      <w:color w:val="0000FF"/>
      <w:u w:val="single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Times New Roman" w:hAnsi="Arial" w:cs="Arial"/>
    </w:rPr>
  </w:style>
  <w:style w:type="paragraph" w:styleId="aff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7AF6D1BF5EDA9581C2F26864B6BE4FC0FE620A68599940A5D60486D76637081dEx5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7AF6D1BF5EDA9581C2F388B5D07B3F308EB7CAB84909C55083F1330216A7AD6A214BA46d3x9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575</Words>
  <Characters>3282</Characters>
  <Application>Microsoft Office Word</Application>
  <DocSecurity>0</DocSecurity>
  <Lines>27</Lines>
  <Paragraphs>7</Paragraphs>
  <ScaleCrop>false</ScaleCrop>
  <Company/>
  <LinksUpToDate>false</LinksUpToDate>
  <CharactersWithSpaces>3850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NeustroevEA</dc:creator>
  <cp:lastModifiedBy>экономист</cp:lastModifiedBy>
  <cp:revision>23</cp:revision>
  <dcterms:created xsi:type="dcterms:W3CDTF">2024-10-30T07:19:00Z</dcterms:created>
  <dcterms:modified xsi:type="dcterms:W3CDTF">2025-12-19T08:56:00Z</dcterms:modified>
</cp:coreProperties>
</file>